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rPr/>
      </w:pPr>
      <w:bookmarkStart w:id="0" w:name="_GoBack"/>
      <w:bookmarkEnd w:id="0"/>
      <w:r>
        <w:rPr>
          <w:lang w:val="en-US"/>
        </w:rPr>
        <w:t xml:space="preserve">Biography </w:t>
      </w:r>
    </w:p>
    <w:p>
      <w:pPr>
        <w:pStyle w:val="style0"/>
        <w:rPr/>
      </w:pPr>
      <w:r>
        <w:rPr>
          <w:lang w:val="en-US"/>
        </w:rPr>
        <w:t>Hon. Nabii Nabwera Daraja</w:t>
      </w:r>
    </w:p>
    <w:p>
      <w:pPr>
        <w:pStyle w:val="style0"/>
        <w:rPr/>
      </w:pPr>
    </w:p>
    <w:p>
      <w:pPr>
        <w:pStyle w:val="style0"/>
        <w:rPr/>
      </w:pPr>
      <w:r>
        <w:rPr>
          <w:lang w:val="en-US"/>
        </w:rPr>
        <w:t>Member of Parliament, Lugari Constituency – Kakamega County</w:t>
      </w:r>
    </w:p>
    <w:p>
      <w:pPr>
        <w:pStyle w:val="style0"/>
        <w:rPr/>
      </w:pPr>
      <w:r>
        <w:rPr>
          <w:lang w:val="en-US"/>
        </w:rPr>
        <w:t xml:space="preserve">Hon. Nabii Nabwera Daraja is the elected Member of Parliament for Lugari Constituency, serving under the Orange Democratic Movement (ODM) since August 2022.  He chairs the Departmental Committee on Education and Research in the National Assembly.  Born and raised in Lugari, he is a seasoned human resource professional with extensive experience in both public and private sectors. </w:t>
      </w:r>
    </w:p>
    <w:p>
      <w:pPr>
        <w:pStyle w:val="style0"/>
        <w:rPr/>
      </w:pPr>
    </w:p>
    <w:p>
      <w:pPr>
        <w:pStyle w:val="style0"/>
        <w:rPr/>
      </w:pPr>
      <w:r>
        <w:rPr>
          <w:lang w:val="en-US"/>
        </w:rPr>
        <w:t>Education</w:t>
      </w:r>
    </w:p>
    <w:p>
      <w:pPr>
        <w:pStyle w:val="style0"/>
        <w:rPr/>
      </w:pPr>
      <w:r>
        <w:rPr>
          <w:lang w:val="en-US"/>
        </w:rPr>
        <w:t>Mugunga Primary School (1974–1981)</w:t>
      </w:r>
    </w:p>
    <w:p>
      <w:pPr>
        <w:pStyle w:val="style0"/>
        <w:rPr/>
      </w:pPr>
      <w:r>
        <w:rPr>
          <w:lang w:val="en-US"/>
        </w:rPr>
        <w:t>Kivaywa High School – Kenya Certificate of Education (1982–1985)</w:t>
      </w:r>
    </w:p>
    <w:p>
      <w:pPr>
        <w:pStyle w:val="style0"/>
        <w:rPr/>
      </w:pPr>
      <w:r>
        <w:rPr>
          <w:lang w:val="en-US"/>
        </w:rPr>
        <w:t>Musingu High School – Kenya Advanced Certificate of Education (1986–1987)</w:t>
      </w:r>
    </w:p>
    <w:p>
      <w:pPr>
        <w:pStyle w:val="style0"/>
        <w:rPr/>
      </w:pPr>
      <w:r>
        <w:rPr>
          <w:lang w:val="en-US"/>
        </w:rPr>
        <w:t>Moi University – Bachelor of Arts, Second Class Honors (Upper Division) (1988–1992)</w:t>
      </w:r>
    </w:p>
    <w:p>
      <w:pPr>
        <w:pStyle w:val="style0"/>
        <w:rPr/>
      </w:pPr>
      <w:r>
        <w:rPr>
          <w:lang w:val="en-US"/>
        </w:rPr>
        <w:t>TUC – Postgraduate Diploma in Human Resource Management (1996–1997)</w:t>
      </w:r>
    </w:p>
    <w:p>
      <w:pPr>
        <w:pStyle w:val="style0"/>
        <w:rPr/>
      </w:pPr>
      <w:r>
        <w:rPr>
          <w:lang w:val="en-US"/>
        </w:rPr>
        <w:t>ILO Centre, Geneva – Postgraduate in Organization Development and Change Management (2001)</w:t>
      </w:r>
    </w:p>
    <w:p>
      <w:pPr>
        <w:pStyle w:val="style0"/>
        <w:rPr>
          <w:lang w:val="en-US"/>
        </w:rPr>
      </w:pPr>
      <w:r>
        <w:rPr>
          <w:lang w:val="en-US"/>
        </w:rPr>
        <w:t>Professional Career</w:t>
      </w:r>
    </w:p>
    <w:p>
      <w:pPr>
        <w:pStyle w:val="style0"/>
        <w:rPr/>
      </w:pPr>
      <w:r>
        <w:rPr>
          <w:lang w:val="en-US"/>
        </w:rPr>
        <w:t>Hon. Nabwera's career spans various sectors, primarily focusing on human resource management and consultancy.  His professional journey includes:</w:t>
      </w:r>
    </w:p>
    <w:p>
      <w:pPr>
        <w:pStyle w:val="style0"/>
        <w:rPr/>
      </w:pPr>
      <w:r>
        <w:rPr>
          <w:lang w:val="en-US"/>
        </w:rPr>
        <w:t>Kenya Broadcasting Corporation – Personnel Manager (1992–1999)</w:t>
      </w:r>
    </w:p>
    <w:p>
      <w:pPr>
        <w:pStyle w:val="style0"/>
        <w:rPr/>
      </w:pPr>
      <w:r>
        <w:rPr>
          <w:lang w:val="en-US"/>
        </w:rPr>
        <w:t>South Nyanza Sugar Company Limited – Employee Relations Manager (1999–2004)</w:t>
      </w:r>
    </w:p>
    <w:p>
      <w:pPr>
        <w:pStyle w:val="style0"/>
        <w:rPr/>
      </w:pPr>
      <w:r>
        <w:rPr>
          <w:lang w:val="en-US"/>
        </w:rPr>
        <w:t>Coca-Cola, Rift Valley – Human Resource Manager (2004–2005)</w:t>
      </w:r>
    </w:p>
    <w:p>
      <w:pPr>
        <w:pStyle w:val="style0"/>
        <w:rPr/>
      </w:pPr>
      <w:r>
        <w:rPr>
          <w:lang w:val="en-US"/>
        </w:rPr>
        <w:t>Del Monte Kenya Limited – Human Resource Manager (2005)</w:t>
      </w:r>
    </w:p>
    <w:p>
      <w:pPr>
        <w:pStyle w:val="style0"/>
        <w:rPr/>
      </w:pPr>
      <w:r>
        <w:rPr>
          <w:lang w:val="en-US"/>
        </w:rPr>
        <w:t>Insteel Limited – Human Resource Manager (2006–2008)</w:t>
      </w:r>
    </w:p>
    <w:p>
      <w:pPr>
        <w:pStyle w:val="style0"/>
        <w:rPr/>
      </w:pPr>
      <w:r>
        <w:rPr>
          <w:lang w:val="en-US"/>
        </w:rPr>
        <w:t>Kenya Bureau of Standards – Consultant (2008–2012)</w:t>
      </w:r>
    </w:p>
    <w:p>
      <w:pPr>
        <w:pStyle w:val="style0"/>
        <w:rPr>
          <w:lang w:val="en-US"/>
        </w:rPr>
      </w:pPr>
      <w:r>
        <w:rPr>
          <w:lang w:val="en-US"/>
        </w:rPr>
        <w:t>Council of Governors – County and Parliamentary Liaison Services (2018–2020)</w:t>
      </w:r>
    </w:p>
    <w:p>
      <w:pPr>
        <w:pStyle w:val="style0"/>
        <w:rPr>
          <w:lang w:val="en-US"/>
        </w:rPr>
      </w:pPr>
      <w:r>
        <w:rPr>
          <w:lang w:val="en-US"/>
        </w:rPr>
        <w:t>County Government of Kakamega – Chief of Staff and Advisor (2013–2017); Chief Officer for Livestock and Veterinary Services (2020–2022)</w:t>
      </w:r>
    </w:p>
    <w:p>
      <w:pPr>
        <w:pStyle w:val="style0"/>
        <w:rPr>
          <w:lang w:val="en-US"/>
        </w:rPr>
      </w:pPr>
      <w:r>
        <w:rPr>
          <w:lang w:val="en-US"/>
        </w:rPr>
        <w:t>Political Career.</w:t>
      </w:r>
    </w:p>
    <w:p>
      <w:pPr>
        <w:pStyle w:val="style0"/>
        <w:rPr/>
      </w:pPr>
      <w:r>
        <w:rPr>
          <w:lang w:val="en-US"/>
        </w:rPr>
        <w:t xml:space="preserve">In August 2022, Hon. Nabwera was elected as the Member of Parliament for Lugari Constituency under the ODM party.  He currently serves as the Chairman of the Departmental Committee on Education and Research in the National Assembly.  His leadership focuses on education, infrastructure, and agricultural development within the constituency.  He is also known for his eloquent and impactful representation in Parliament.  </w:t>
      </w:r>
    </w:p>
    <w:p>
      <w:pPr>
        <w:pStyle w:val="style0"/>
        <w:rPr/>
      </w:pPr>
      <w:r>
        <w:rPr>
          <w:lang w:val="en-US"/>
        </w:rPr>
        <w:t>Community Engagement</w:t>
      </w:r>
    </w:p>
    <w:p>
      <w:pPr>
        <w:pStyle w:val="style0"/>
        <w:rPr/>
      </w:pPr>
      <w:r>
        <w:rPr>
          <w:lang w:val="en-US"/>
        </w:rPr>
        <w:t xml:space="preserve">Hon. Nabwera is actively involved in various development initiatives within Lugari Constituency.  He has managed significant budgets aimed at improving local infrastructure and services.  However, some projects have faced challenges, including delays and incomplete constructions, highlighting the complexities of constituency development.  </w:t>
      </w:r>
    </w:p>
    <w:p>
      <w:pPr>
        <w:pStyle w:val="style0"/>
        <w:rPr>
          <w:lang w:val="en-US"/>
        </w:rPr>
      </w:pPr>
      <w:r>
        <w:rPr>
          <w:lang w:val="en-US"/>
        </w:rPr>
        <w:t>Cultural Affiliation.</w:t>
      </w:r>
    </w:p>
    <w:p>
      <w:pPr>
        <w:pStyle w:val="style0"/>
        <w:rPr/>
      </w:pPr>
      <w:r>
        <w:rPr>
          <w:lang w:val="en-US"/>
        </w:rPr>
        <w:t xml:space="preserve">A proud member of the Tachoni community, a subgroup of the Luhya ethnic group, Hon. Nabwera is among the notable leaders representing this community in Kenyan politics.  </w:t>
      </w:r>
    </w:p>
    <w:p>
      <w:pPr>
        <w:pStyle w:val="style0"/>
        <w:rPr/>
      </w:pPr>
      <w:r>
        <w:rPr>
          <w:lang w:val="en-US"/>
        </w:rPr>
        <w:t>Contact &amp; Social Media</w:t>
      </w:r>
    </w:p>
    <w:p>
      <w:pPr>
        <w:pStyle w:val="style0"/>
        <w:rPr/>
      </w:pPr>
      <w:r>
        <w:rPr>
          <w:lang w:val="en-US"/>
        </w:rPr>
        <w:t>Facebook: Hon Nabii Nabwera</w:t>
      </w:r>
    </w:p>
    <w:p>
      <w:pPr>
        <w:pStyle w:val="style0"/>
        <w:rPr/>
      </w:pPr>
      <w:r>
        <w:rPr>
          <w:lang w:val="en-US"/>
        </w:rPr>
        <w:t>X (formerly Twitter): @nabiinabwera5G</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4002EFF" w:usb1="C000247B" w:usb2="00000009" w:usb3="00000000" w:csb0="000001FF" w:csb1="00000000"/>
  </w:font>
  <w:font w:name="宋体">
    <w:altName w:val="SimSun"/>
    <w:panose1 w:val="02010600030001010101"/>
    <w:charset w:val="86"/>
    <w:family w:val="auto"/>
    <w:pitch w:val="variable"/>
    <w:sig w:usb0="00000003" w:usb1="288F0000" w:usb2="00000016" w:usb3="00000000" w:csb0="00040001" w:csb1="00000000"/>
  </w:font>
  <w:font w:name="Times New Roman">
    <w:altName w:val="Times New Roman"/>
    <w:panose1 w:val="02020603050004020304"/>
    <w:charset w:val="00"/>
    <w:family w:val="roman"/>
    <w:pitch w:val="variable"/>
    <w:sig w:usb0="E0002EFF" w:usb1="C000785B" w:usb2="00000009" w:usb3="00000000" w:csb0="000001FF" w:csb1="00000000"/>
  </w:font>
  <w:font w:name="等线 Light">
    <w:altName w:val="等线 Light"/>
    <w:panose1 w:val="02010600030001010101"/>
    <w:charset w:val="86"/>
    <w:family w:val="auto"/>
    <w:pitch w:val="variable"/>
    <w:sig w:usb0="A00002BF" w:usb1="38CF7CFA" w:usb2="00000016" w:usb3="00000000" w:csb0="0004000F" w:csb1="00000000"/>
  </w:font>
  <w:font w:name="等线">
    <w:altName w:val="DengXian"/>
    <w:panose1 w:val="020106000300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720"/>
  <w:doNotShadeFormData/>
  <w:characterSpacingControl w:val="doNotCompress"/>
  <w:savePreviewPicture/>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宋体" w:hAnsi="Calibri"/>
        <w:lang w:val="en-US" w:bidi="ar-SA" w:eastAsia="zh-CN"/>
      </w:rPr>
    </w:rPrDefault>
    <w:pPrDefault>
      <w:pPr/>
    </w:pPrDefault>
  </w:docDefaults>
  <w:style w:type="paragraph" w:default="1" w:styleId="style0">
    <w:name w:val="Normal"/>
    <w:next w:val="style0"/>
    <w:qFormat/>
    <w:pPr>
      <w:spacing w:after="200" w:lineRule="auto" w:line="276"/>
    </w:pPr>
    <w:rPr>
      <w:sz w:val="22"/>
      <w:szCs w:val="22"/>
    </w:rPr>
  </w:style>
  <w:style w:type="character" w:default="1" w:styleId="style65">
    <w:name w:val="Default Paragraph Font"/>
    <w:next w:val="style65"/>
    <w:rPr>
      <w:rFonts w:ascii="Calibri" w:cs="Times New Roman" w:eastAsia="宋体" w:hAnsi="Calibri"/>
    </w:rPr>
  </w:style>
  <w:style w:type="table" w:default="1" w:styleId="style105">
    <w:name w:val="Normal Table"/>
    <w:next w:val="style105"/>
    <w:pPr/>
    <w:rPr/>
    <w:tblPr>
      <w:tblInd w:w="0" w:type="dxa"/>
      <w:tblCellMar>
        <w:top w:w="0" w:type="dxa"/>
        <w:left w:w="108" w:type="dxa"/>
        <w:bottom w:w="0" w:type="dxa"/>
        <w:right w:w="108" w:type="dxa"/>
      </w:tblCellMar>
    </w:tblPr>
    <w:tcPr>
      <w:tcBorders/>
    </w:tcPr>
  </w:style>
  <w:style w:type="numbering" w:default="1" w:styleId="style107">
    <w:name w:val="No List"/>
    <w:next w:val="style107"/>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370</Words>
  <Characters>2343</Characters>
  <Application>WPS Office</Application>
  <Paragraphs>32</Paragraphs>
  <CharactersWithSpaces>2700</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2025-05-31T07:21:01Z</dcterms:created>
  <dc:creator>CPH2579</dc:creator>
  <lastModifiedBy>CPH2579</lastModifiedBy>
  <dcterms:modified xsi:type="dcterms:W3CDTF">2025-05-31T07:30:47Z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7d8b7c9075fd49bdb3d2b34d20fb53c3</vt:lpwstr>
  </property>
</Properties>
</file>